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95" w:rsidRDefault="0049655C">
      <w:pPr>
        <w:spacing w:line="360" w:lineRule="auto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>
            <wp:extent cx="2857500" cy="685800"/>
            <wp:effectExtent l="0" t="0" r="0" b="0"/>
            <wp:docPr id="1" name="图片 1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795" w:rsidRDefault="00F14795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F14795" w:rsidRDefault="0049655C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>
        <w:rPr>
          <w:rFonts w:ascii="华文新魏" w:eastAsia="华文新魏" w:hAnsi="仿宋" w:hint="eastAsia"/>
          <w:b/>
          <w:sz w:val="144"/>
          <w:szCs w:val="144"/>
        </w:rPr>
        <w:t>教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学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大</w:t>
      </w:r>
      <w:r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F14795" w:rsidRDefault="0049655C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>
        <w:rPr>
          <w:rFonts w:ascii="华文新魏" w:eastAsia="华文新魏" w:hAnsi="仿宋" w:hint="eastAsia"/>
          <w:b/>
          <w:sz w:val="72"/>
          <w:szCs w:val="72"/>
        </w:rPr>
        <w:t>《</w:t>
      </w:r>
      <w:r w:rsidR="00426D4C">
        <w:rPr>
          <w:rFonts w:ascii="华文新魏" w:eastAsia="华文新魏" w:hAnsi="仿宋" w:hint="eastAsia"/>
          <w:b/>
          <w:sz w:val="72"/>
          <w:szCs w:val="72"/>
        </w:rPr>
        <w:t>国学人文经典选读</w:t>
      </w:r>
      <w:r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F14795" w:rsidRDefault="0049655C">
      <w:pPr>
        <w:spacing w:line="360" w:lineRule="auto"/>
        <w:jc w:val="center"/>
        <w:rPr>
          <w:sz w:val="30"/>
        </w:rPr>
      </w:pPr>
      <w:r>
        <w:rPr>
          <w:rFonts w:ascii="华文新魏" w:eastAsia="华文新魏" w:hAnsi="仿宋" w:hint="eastAsia"/>
          <w:b/>
          <w:sz w:val="30"/>
          <w:szCs w:val="30"/>
        </w:rPr>
        <w:t>供</w:t>
      </w:r>
      <w:r w:rsidR="00426D4C">
        <w:rPr>
          <w:rFonts w:ascii="华文新魏" w:eastAsia="华文新魏" w:hAnsi="仿宋" w:hint="eastAsia"/>
          <w:b/>
          <w:sz w:val="30"/>
          <w:szCs w:val="30"/>
        </w:rPr>
        <w:t>全校各</w:t>
      </w:r>
      <w:r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</w:pPr>
    </w:p>
    <w:p w:rsidR="00F14795" w:rsidRDefault="00F14795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F14795" w:rsidRDefault="0049655C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开课单位：医学人文</w:t>
      </w:r>
      <w:r>
        <w:rPr>
          <w:rFonts w:ascii="楷体" w:eastAsia="楷体" w:hAnsi="楷体"/>
          <w:b/>
          <w:sz w:val="44"/>
          <w:szCs w:val="44"/>
        </w:rPr>
        <w:t>学院</w:t>
      </w:r>
    </w:p>
    <w:p w:rsidR="00F14795" w:rsidRDefault="0049655C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F14795" w:rsidRDefault="00F14795"/>
    <w:p w:rsidR="00F14795" w:rsidRDefault="00F14795"/>
    <w:p w:rsidR="00F14795" w:rsidRDefault="00F14795"/>
    <w:p w:rsidR="00F14795" w:rsidRDefault="00F14795"/>
    <w:p w:rsidR="00267924" w:rsidRDefault="00267924" w:rsidP="00267924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《国学人文经典选读》教学大纲（理论）</w:t>
      </w:r>
    </w:p>
    <w:p w:rsidR="00267924" w:rsidRDefault="00267924" w:rsidP="00267924">
      <w:pPr>
        <w:jc w:val="center"/>
        <w:rPr>
          <w:sz w:val="30"/>
        </w:rPr>
      </w:pPr>
      <w:r>
        <w:rPr>
          <w:rFonts w:hint="eastAsia"/>
          <w:sz w:val="30"/>
        </w:rPr>
        <w:t>（全校各专业用）</w:t>
      </w:r>
    </w:p>
    <w:p w:rsidR="00267924" w:rsidRDefault="00267924" w:rsidP="00267924">
      <w:pPr>
        <w:jc w:val="center"/>
        <w:rPr>
          <w:rFonts w:ascii="黑体" w:eastAsia="黑体" w:hAnsi="黑体"/>
          <w:sz w:val="36"/>
          <w:szCs w:val="36"/>
        </w:rPr>
      </w:pPr>
    </w:p>
    <w:p w:rsidR="00267924" w:rsidRDefault="00267924" w:rsidP="00267924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前</w:t>
      </w:r>
      <w:r>
        <w:rPr>
          <w:rFonts w:eastAsia="黑体" w:hint="eastAsia"/>
          <w:sz w:val="30"/>
        </w:rPr>
        <w:t xml:space="preserve">  </w:t>
      </w:r>
      <w:r>
        <w:rPr>
          <w:rFonts w:eastAsia="黑体" w:hint="eastAsia"/>
          <w:sz w:val="30"/>
        </w:rPr>
        <w:t>言</w:t>
      </w:r>
    </w:p>
    <w:p w:rsidR="00267924" w:rsidRDefault="00267924" w:rsidP="00267924">
      <w:pPr>
        <w:ind w:firstLineChars="200" w:firstLine="420"/>
      </w:pPr>
      <w:r>
        <w:rPr>
          <w:rFonts w:hint="eastAsia"/>
        </w:rPr>
        <w:t>设置这门课程的主要目的在于向学生介绍国学的基本内容，并从中选取经典篇目带领学生学习，使其领略国学之美，坚定文化自信。国学这一术语几乎囊括了中国一切传统学问，可谓包罗万象。但是，由于西方文化的冲击，自近代以来，国人对于国学的热情与日俱减。诚然，国学中的有些内容确实过于迂腐，甚至可称其为糟粕。但是，瑕不掩瑜，国学中的绝大部分内容仍值得今人认真学习和研究。当前，坚定文化自信是高等教育的主题之一，所以学习国学，懂得国学是坚定文化自信的关键一步。</w:t>
      </w:r>
    </w:p>
    <w:p w:rsidR="00267924" w:rsidRDefault="00267924" w:rsidP="00267924">
      <w:pPr>
        <w:spacing w:line="360" w:lineRule="auto"/>
        <w:rPr>
          <w:szCs w:val="21"/>
        </w:rPr>
      </w:pPr>
    </w:p>
    <w:p w:rsidR="00267924" w:rsidRPr="00431C43" w:rsidRDefault="00267924" w:rsidP="00267924">
      <w:pPr>
        <w:numPr>
          <w:ilvl w:val="0"/>
          <w:numId w:val="1"/>
        </w:numPr>
        <w:tabs>
          <w:tab w:val="left" w:pos="750"/>
        </w:tabs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431C43">
        <w:rPr>
          <w:rFonts w:ascii="黑体" w:eastAsia="黑体" w:hAnsi="黑体" w:hint="eastAsia"/>
          <w:sz w:val="28"/>
          <w:szCs w:val="28"/>
        </w:rPr>
        <w:t>导论</w:t>
      </w:r>
    </w:p>
    <w:p w:rsidR="00267924" w:rsidRDefault="00267924" w:rsidP="00267924">
      <w:pPr>
        <w:rPr>
          <w:rFonts w:eastAsia="黑体"/>
        </w:rPr>
      </w:pP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 w:rsidRPr="00431C43">
        <w:rPr>
          <w:rFonts w:ascii="宋体" w:hAnsi="宋体" w:hint="eastAsia"/>
          <w:sz w:val="24"/>
        </w:rPr>
        <w:t>第一节 国学的概念和流变</w:t>
      </w:r>
    </w:p>
    <w:p w:rsidR="00267924" w:rsidRDefault="00267924" w:rsidP="00267924">
      <w:pPr>
        <w:jc w:val="center"/>
        <w:rPr>
          <w:rFonts w:eastAsia="黑体"/>
        </w:rPr>
      </w:pP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（一）理解国学和西学的相互关系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（二）熟悉国学的定义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（三）掌握国学的演变</w:t>
      </w:r>
    </w:p>
    <w:p w:rsidR="00267924" w:rsidRDefault="00267924" w:rsidP="00267924">
      <w:pPr>
        <w:rPr>
          <w:rFonts w:ascii="宋体" w:hAnsi="宋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ascii="宋体" w:hAnsi="宋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（一）西学东渐与国学的自我定义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（二）国学的流变</w:t>
      </w:r>
    </w:p>
    <w:p w:rsidR="00267924" w:rsidRDefault="00267924" w:rsidP="00267924">
      <w:pPr>
        <w:rPr>
          <w:rFonts w:ascii="宋体" w:hAnsi="宋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 w:rsidRPr="00431C43">
        <w:rPr>
          <w:rFonts w:ascii="宋体" w:hAnsi="宋体" w:hint="eastAsia"/>
          <w:sz w:val="24"/>
        </w:rPr>
        <w:t>第二节 研究国学的重要意义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（一）理解国学与国粹的区别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（二）熟悉国学的重要价值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（三）掌握国学学习对于今日新时代的重要指导意义</w:t>
      </w:r>
    </w:p>
    <w:p w:rsidR="00267924" w:rsidRDefault="00267924" w:rsidP="00267924">
      <w:pPr>
        <w:rPr>
          <w:rFonts w:ascii="宋体" w:hAnsi="宋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ascii="宋体" w:hAnsi="宋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（一）国学学习与坚定文化自信的联系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（二）国学学习与审美能力和审美意识提升之间的关系</w:t>
      </w:r>
    </w:p>
    <w:p w:rsidR="00267924" w:rsidRDefault="00267924" w:rsidP="00267924">
      <w:pPr>
        <w:rPr>
          <w:rFonts w:ascii="宋体" w:hAnsi="宋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Default="00267924" w:rsidP="00267924">
      <w:pPr>
        <w:rPr>
          <w:rFonts w:ascii="宋体" w:hAnsi="宋体"/>
        </w:rPr>
      </w:pPr>
    </w:p>
    <w:p w:rsidR="00267924" w:rsidRDefault="00267924" w:rsidP="00267924">
      <w:pPr>
        <w:rPr>
          <w:rFonts w:ascii="宋体" w:hAnsi="宋体"/>
        </w:rPr>
      </w:pPr>
    </w:p>
    <w:p w:rsidR="00267924" w:rsidRPr="00431C43" w:rsidRDefault="00267924" w:rsidP="00267924">
      <w:pPr>
        <w:numPr>
          <w:ilvl w:val="0"/>
          <w:numId w:val="1"/>
        </w:numPr>
        <w:tabs>
          <w:tab w:val="left" w:pos="750"/>
        </w:tabs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431C43">
        <w:rPr>
          <w:rFonts w:ascii="黑体" w:eastAsia="黑体" w:hAnsi="黑体" w:hint="eastAsia"/>
          <w:sz w:val="28"/>
          <w:szCs w:val="28"/>
        </w:rPr>
        <w:lastRenderedPageBreak/>
        <w:t xml:space="preserve">国学的分科与范围 </w:t>
      </w:r>
    </w:p>
    <w:p w:rsidR="00267924" w:rsidRDefault="00267924" w:rsidP="00267924">
      <w:pPr>
        <w:rPr>
          <w:rFonts w:eastAsia="黑体"/>
        </w:rPr>
      </w:pP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 w:rsidRPr="00431C43">
        <w:rPr>
          <w:rFonts w:ascii="宋体" w:hAnsi="宋体" w:hint="eastAsia"/>
          <w:sz w:val="24"/>
        </w:rPr>
        <w:t>第一节 国学的分科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（一）理解国学分科的概念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（二）熟悉何谓“义理”之学，何谓“考据”之学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（三）掌握“词章”之学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（一）考据学的分类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（二）诸子百家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ppt</w:t>
      </w:r>
      <w:r>
        <w:rPr>
          <w:rFonts w:ascii="宋体" w:hAnsi="宋体" w:hint="eastAsia"/>
        </w:rPr>
        <w:t>演示</w:t>
      </w:r>
    </w:p>
    <w:p w:rsidR="00267924" w:rsidRDefault="00267924" w:rsidP="00267924">
      <w:pPr>
        <w:jc w:val="center"/>
        <w:rPr>
          <w:rFonts w:eastAsia="黑体"/>
          <w:sz w:val="30"/>
        </w:rPr>
      </w:pPr>
      <w:r w:rsidRPr="00431C43">
        <w:rPr>
          <w:rFonts w:ascii="宋体" w:hAnsi="宋体" w:hint="eastAsia"/>
          <w:sz w:val="24"/>
        </w:rPr>
        <w:t>第二节 国学的研究范围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（一）理解国学的具体研究内容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（二）熟悉何谓“语文”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（三）掌握国学中的自然科学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（一）国学中的“语文”与今日“语文”的差别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（二）国学中自然科学精神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ppt</w:t>
      </w:r>
      <w:r>
        <w:rPr>
          <w:rFonts w:ascii="宋体" w:hAnsi="宋体" w:hint="eastAsia"/>
        </w:rPr>
        <w:t>演示</w:t>
      </w:r>
    </w:p>
    <w:p w:rsidR="00267924" w:rsidRDefault="00267924" w:rsidP="00267924">
      <w:pPr>
        <w:rPr>
          <w:rFonts w:ascii="宋体" w:hAnsi="宋体"/>
        </w:rPr>
      </w:pPr>
    </w:p>
    <w:p w:rsidR="00267924" w:rsidRDefault="00267924" w:rsidP="00267924">
      <w:pPr>
        <w:rPr>
          <w:rFonts w:ascii="宋体" w:hAnsi="宋体"/>
        </w:rPr>
      </w:pPr>
    </w:p>
    <w:p w:rsidR="00267924" w:rsidRPr="00431C43" w:rsidRDefault="00267924" w:rsidP="00267924">
      <w:pPr>
        <w:numPr>
          <w:ilvl w:val="0"/>
          <w:numId w:val="1"/>
        </w:numPr>
        <w:tabs>
          <w:tab w:val="left" w:pos="750"/>
        </w:tabs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431C43">
        <w:rPr>
          <w:rFonts w:ascii="黑体" w:eastAsia="黑体" w:hAnsi="黑体" w:hint="eastAsia"/>
          <w:sz w:val="28"/>
          <w:szCs w:val="28"/>
        </w:rPr>
        <w:t>韵文和非韵文</w:t>
      </w:r>
    </w:p>
    <w:p w:rsidR="00267924" w:rsidRDefault="00267924" w:rsidP="00267924">
      <w:pPr>
        <w:rPr>
          <w:rFonts w:eastAsia="黑体"/>
        </w:rPr>
      </w:pPr>
    </w:p>
    <w:p w:rsidR="00267924" w:rsidRDefault="00267924" w:rsidP="00267924">
      <w:pPr>
        <w:jc w:val="center"/>
        <w:rPr>
          <w:rFonts w:eastAsia="黑体"/>
          <w:sz w:val="30"/>
        </w:rPr>
      </w:pPr>
      <w:r w:rsidRPr="00431C43">
        <w:rPr>
          <w:rFonts w:ascii="宋体" w:hAnsi="宋体" w:hint="eastAsia"/>
          <w:sz w:val="24"/>
        </w:rPr>
        <w:t>第一节 韵文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（一）理解韵文的内涵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（二）熟悉韵文的特点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（三）掌握韵文文体的价值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（一）诗歌对于古人的意义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（二）韵文的局限性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eastAsia="黑体"/>
        </w:rPr>
      </w:pPr>
      <w:r>
        <w:rPr>
          <w:rFonts w:ascii="宋体" w:hAnsi="宋体" w:hint="eastAsia"/>
        </w:rPr>
        <w:t>1学时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 w:rsidRPr="00431C43">
        <w:rPr>
          <w:rFonts w:ascii="宋体" w:hAnsi="宋体" w:hint="eastAsia"/>
          <w:sz w:val="24"/>
        </w:rPr>
        <w:lastRenderedPageBreak/>
        <w:t>第二节 非韵文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（一）理解骈文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（二）熟悉散文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（三）掌握散文文体的特点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（一）骈文的产生与发展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（二）古代“散文”与今日“散文”的不同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eastAsia="黑体"/>
        </w:rPr>
      </w:pPr>
      <w:r>
        <w:rPr>
          <w:rFonts w:ascii="宋体" w:hAnsi="宋体" w:hint="eastAsia"/>
        </w:rPr>
        <w:t>1学时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Default="00267924" w:rsidP="00267924">
      <w:pPr>
        <w:rPr>
          <w:rFonts w:ascii="宋体" w:hAnsi="宋体"/>
        </w:rPr>
      </w:pPr>
    </w:p>
    <w:p w:rsidR="00267924" w:rsidRDefault="00267924" w:rsidP="00267924">
      <w:pPr>
        <w:rPr>
          <w:rFonts w:ascii="宋体" w:hAnsi="宋体"/>
        </w:rPr>
      </w:pPr>
    </w:p>
    <w:p w:rsidR="00267924" w:rsidRPr="00431C43" w:rsidRDefault="00267924" w:rsidP="00267924">
      <w:pPr>
        <w:numPr>
          <w:ilvl w:val="0"/>
          <w:numId w:val="1"/>
        </w:numPr>
        <w:tabs>
          <w:tab w:val="left" w:pos="750"/>
        </w:tabs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431C43">
        <w:rPr>
          <w:rFonts w:ascii="黑体" w:eastAsia="黑体" w:hAnsi="黑体" w:hint="eastAsia"/>
          <w:sz w:val="28"/>
          <w:szCs w:val="28"/>
        </w:rPr>
        <w:t>《论语》</w:t>
      </w:r>
    </w:p>
    <w:p w:rsidR="00267924" w:rsidRDefault="00267924" w:rsidP="00267924">
      <w:pPr>
        <w:rPr>
          <w:rFonts w:eastAsia="黑体"/>
        </w:rPr>
      </w:pP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 w:rsidRPr="00431C43">
        <w:rPr>
          <w:rFonts w:ascii="宋体" w:hAnsi="宋体" w:hint="eastAsia"/>
          <w:sz w:val="24"/>
        </w:rPr>
        <w:t>第一节 孔子与《论语》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（一）理解《论语》与儒家学派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（二）熟悉孔子所处的时代背景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（三）掌握《论语》对中国传统文化的影响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</w:pPr>
      <w:r>
        <w:rPr>
          <w:rFonts w:ascii="宋体" w:hAnsi="宋体" w:hint="eastAsia"/>
        </w:rPr>
        <w:t>（一）《论语》的篇章架构</w:t>
      </w:r>
    </w:p>
    <w:p w:rsidR="00267924" w:rsidRDefault="00267924" w:rsidP="00267924">
      <w:pPr>
        <w:ind w:firstLineChars="150" w:firstLine="315"/>
      </w:pPr>
      <w:r>
        <w:rPr>
          <w:rFonts w:ascii="宋体" w:hAnsi="宋体" w:hint="eastAsia"/>
        </w:rPr>
        <w:t>（二）《论语》产生的时代背景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（三）《论语》与中国传统文化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 w:rsidRPr="00431C43">
        <w:rPr>
          <w:rFonts w:ascii="宋体" w:hAnsi="宋体" w:hint="eastAsia"/>
          <w:sz w:val="24"/>
        </w:rPr>
        <w:t>第二节 《论语---学而》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（一）理解学问与道德的区别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</w:t>
      </w:r>
      <w:bookmarkStart w:id="1" w:name="OLE_LINK1"/>
      <w:r>
        <w:rPr>
          <w:rFonts w:ascii="宋体" w:hAnsi="宋体" w:hint="eastAsia"/>
        </w:rPr>
        <w:t>熟悉</w:t>
      </w:r>
      <w:bookmarkEnd w:id="1"/>
      <w:r>
        <w:rPr>
          <w:rFonts w:ascii="宋体" w:hAnsi="宋体" w:hint="eastAsia"/>
        </w:rPr>
        <w:t>儒家的忠孝观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（三）掌握儒家的基本指导思想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</w:pPr>
      <w:r>
        <w:rPr>
          <w:rFonts w:ascii="宋体" w:hAnsi="宋体" w:hint="eastAsia"/>
        </w:rPr>
        <w:t>（一）道德与学问之间的关系与差别</w:t>
      </w:r>
    </w:p>
    <w:p w:rsidR="00267924" w:rsidRDefault="00267924" w:rsidP="00267924">
      <w:pPr>
        <w:ind w:firstLineChars="150" w:firstLine="315"/>
      </w:pPr>
      <w:r>
        <w:rPr>
          <w:rFonts w:ascii="宋体" w:hAnsi="宋体" w:hint="eastAsia"/>
        </w:rPr>
        <w:t>（二）儒家学说的基本精髓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（三）儒家的忠孝观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Pr="006E2797" w:rsidRDefault="00267924" w:rsidP="00267924">
      <w:pPr>
        <w:jc w:val="center"/>
        <w:rPr>
          <w:rFonts w:ascii="宋体" w:hAnsi="宋体"/>
          <w:sz w:val="24"/>
        </w:rPr>
      </w:pPr>
      <w:r w:rsidRPr="006E2797">
        <w:rPr>
          <w:rFonts w:ascii="宋体" w:hAnsi="宋体" w:hint="eastAsia"/>
          <w:sz w:val="24"/>
        </w:rPr>
        <w:t>第三节 《论语---为政》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lastRenderedPageBreak/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（一）理解孔子的政治思想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（二）熟悉经史参合的内涵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（三）掌握儒家的治国之道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</w:pPr>
      <w:r>
        <w:rPr>
          <w:rFonts w:ascii="宋体" w:hAnsi="宋体" w:hint="eastAsia"/>
        </w:rPr>
        <w:t>（一）孔子的政治哲学</w:t>
      </w:r>
    </w:p>
    <w:p w:rsidR="00267924" w:rsidRDefault="00267924" w:rsidP="00267924">
      <w:pPr>
        <w:ind w:firstLineChars="150" w:firstLine="315"/>
      </w:pPr>
      <w:r>
        <w:rPr>
          <w:rFonts w:ascii="宋体" w:hAnsi="宋体" w:hint="eastAsia"/>
        </w:rPr>
        <w:t>（二）何谓经史参合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</w:t>
      </w:r>
      <w:r>
        <w:t>t</w:t>
      </w:r>
      <w:r>
        <w:rPr>
          <w:rFonts w:ascii="宋体" w:hAnsi="宋体" w:hint="eastAsia"/>
        </w:rPr>
        <w:t>演示</w:t>
      </w:r>
    </w:p>
    <w:p w:rsidR="00267924" w:rsidRDefault="00267924" w:rsidP="00267924">
      <w:pPr>
        <w:rPr>
          <w:rFonts w:ascii="宋体" w:hAnsi="宋体"/>
        </w:rPr>
      </w:pPr>
    </w:p>
    <w:p w:rsidR="00267924" w:rsidRDefault="00267924" w:rsidP="00267924">
      <w:pPr>
        <w:rPr>
          <w:rFonts w:ascii="宋体" w:hAnsi="宋体"/>
        </w:rPr>
      </w:pPr>
    </w:p>
    <w:p w:rsidR="00267924" w:rsidRDefault="00267924" w:rsidP="00267924">
      <w:pPr>
        <w:spacing w:line="360" w:lineRule="auto"/>
        <w:ind w:left="75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第五章 </w:t>
      </w:r>
      <w:r w:rsidRPr="00431C43">
        <w:rPr>
          <w:rFonts w:ascii="黑体" w:eastAsia="黑体" w:hAnsi="黑体" w:hint="eastAsia"/>
          <w:sz w:val="28"/>
          <w:szCs w:val="28"/>
        </w:rPr>
        <w:t>《道德经》</w:t>
      </w:r>
    </w:p>
    <w:p w:rsidR="00267924" w:rsidRDefault="00267924" w:rsidP="00267924">
      <w:pPr>
        <w:rPr>
          <w:rFonts w:eastAsia="黑体"/>
        </w:rPr>
      </w:pPr>
    </w:p>
    <w:p w:rsidR="00267924" w:rsidRPr="00431C43" w:rsidRDefault="00267924" w:rsidP="00267924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  <w:r w:rsidRPr="00431C43">
        <w:rPr>
          <w:rFonts w:ascii="宋体" w:hAnsi="宋体" w:hint="eastAsia"/>
          <w:sz w:val="24"/>
        </w:rPr>
        <w:t>第一节 老子与《道德经》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（一）理解道家与儒家的异同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（二）熟悉老子道家哲学的基本内容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（三）掌握道家哲学的流变与发展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eastAsia="黑体" w:hint="eastAsia"/>
        </w:rPr>
        <w:t>（</w:t>
      </w:r>
      <w:r>
        <w:rPr>
          <w:rFonts w:ascii="宋体" w:hAnsi="宋体" w:hint="eastAsia"/>
        </w:rPr>
        <w:t>一）先秦时代的道家与儒家之间的关系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（二）道家思想对中国历史发展的价值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（三）道家思想的大众化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ppt</w:t>
      </w:r>
      <w:r>
        <w:rPr>
          <w:rFonts w:ascii="宋体" w:hAnsi="宋体" w:hint="eastAsia"/>
        </w:rPr>
        <w:t>演示</w:t>
      </w:r>
    </w:p>
    <w:p w:rsidR="00267924" w:rsidRPr="00A93E60" w:rsidRDefault="00267924" w:rsidP="00267924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</w:t>
      </w:r>
      <w:r w:rsidRPr="00A93E60">
        <w:rPr>
          <w:rFonts w:ascii="宋体" w:hAnsi="宋体" w:hint="eastAsia"/>
          <w:sz w:val="24"/>
        </w:rPr>
        <w:t>第二节 形而上学的“道”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一、教学目标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（一）理解何谓“道”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（二）熟悉老子的天道观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（三）掌握“道”的内涵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二、教学内容</w:t>
      </w:r>
      <w:r>
        <w:rPr>
          <w:rFonts w:eastAsia="黑体" w:hint="eastAsia"/>
        </w:rPr>
        <w:t xml:space="preserve"> 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eastAsia="黑体" w:hint="eastAsia"/>
        </w:rPr>
        <w:t>（</w:t>
      </w:r>
      <w:r>
        <w:rPr>
          <w:rFonts w:ascii="宋体" w:hAnsi="宋体" w:hint="eastAsia"/>
        </w:rPr>
        <w:t>一）“道”与“名”之间的关系</w:t>
      </w:r>
    </w:p>
    <w:p w:rsidR="00267924" w:rsidRDefault="00267924" w:rsidP="00267924">
      <w:pPr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（二）老子的辩证哲学思维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三、教学学时安排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2学时</w:t>
      </w:r>
    </w:p>
    <w:p w:rsidR="00267924" w:rsidRDefault="00267924" w:rsidP="00267924">
      <w:pPr>
        <w:rPr>
          <w:rFonts w:eastAsia="黑体"/>
        </w:rPr>
      </w:pPr>
      <w:r>
        <w:rPr>
          <w:rFonts w:eastAsia="黑体" w:hint="eastAsia"/>
        </w:rPr>
        <w:t xml:space="preserve">    </w:t>
      </w:r>
      <w:r>
        <w:rPr>
          <w:rFonts w:eastAsia="黑体" w:hint="eastAsia"/>
        </w:rPr>
        <w:t>四、教学方法</w:t>
      </w:r>
    </w:p>
    <w:p w:rsidR="00267924" w:rsidRDefault="00267924" w:rsidP="0026792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课堂讲授+</w:t>
      </w:r>
      <w:r>
        <w:rPr>
          <w:rFonts w:hint="eastAsia"/>
        </w:rPr>
        <w:t>ppt</w:t>
      </w:r>
      <w:r>
        <w:rPr>
          <w:rFonts w:ascii="宋体" w:hAnsi="宋体" w:hint="eastAsia"/>
        </w:rPr>
        <w:t>演示</w:t>
      </w:r>
    </w:p>
    <w:p w:rsidR="00F14795" w:rsidRDefault="00F14795"/>
    <w:p w:rsidR="00F14795" w:rsidRDefault="00F14795"/>
    <w:sectPr w:rsidR="00F14795" w:rsidSect="00CB3D23">
      <w:footerReference w:type="default" r:id="rId9"/>
      <w:pgSz w:w="11906" w:h="16838"/>
      <w:pgMar w:top="1418" w:right="1134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ED" w:rsidRDefault="00643CED" w:rsidP="00267924">
      <w:r>
        <w:separator/>
      </w:r>
    </w:p>
  </w:endnote>
  <w:endnote w:type="continuationSeparator" w:id="0">
    <w:p w:rsidR="00643CED" w:rsidRDefault="00643CED" w:rsidP="0026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228855"/>
      <w:docPartObj>
        <w:docPartGallery w:val="Page Numbers (Bottom of Page)"/>
        <w:docPartUnique/>
      </w:docPartObj>
    </w:sdtPr>
    <w:sdtEndPr/>
    <w:sdtContent>
      <w:p w:rsidR="00267924" w:rsidRDefault="00267924" w:rsidP="00267924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D23" w:rsidRPr="00CB3D23">
          <w:rPr>
            <w:noProof/>
            <w:lang w:val="zh-CN"/>
          </w:rPr>
          <w:t>4</w:t>
        </w:r>
        <w:r>
          <w:fldChar w:fldCharType="end"/>
        </w:r>
      </w:p>
    </w:sdtContent>
  </w:sdt>
  <w:p w:rsidR="00267924" w:rsidRDefault="00267924" w:rsidP="002679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ED" w:rsidRDefault="00643CED" w:rsidP="00267924">
      <w:r>
        <w:separator/>
      </w:r>
    </w:p>
  </w:footnote>
  <w:footnote w:type="continuationSeparator" w:id="0">
    <w:p w:rsidR="00643CED" w:rsidRDefault="00643CED" w:rsidP="00267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40C"/>
    <w:multiLevelType w:val="multilevel"/>
    <w:tmpl w:val="08E0340C"/>
    <w:lvl w:ilvl="0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TE3MjI5YTkwY2E0MGIxNDk3ODRmN2ZmNGUzMmUifQ=="/>
  </w:docVars>
  <w:rsids>
    <w:rsidRoot w:val="00067467"/>
    <w:rsid w:val="00065DBF"/>
    <w:rsid w:val="00067467"/>
    <w:rsid w:val="00267924"/>
    <w:rsid w:val="003E384D"/>
    <w:rsid w:val="00426D4C"/>
    <w:rsid w:val="004367E2"/>
    <w:rsid w:val="0049655C"/>
    <w:rsid w:val="00643CED"/>
    <w:rsid w:val="009C5978"/>
    <w:rsid w:val="00CB3D23"/>
    <w:rsid w:val="00D5201D"/>
    <w:rsid w:val="00EB0860"/>
    <w:rsid w:val="00F14795"/>
    <w:rsid w:val="06F04422"/>
    <w:rsid w:val="15D459EC"/>
    <w:rsid w:val="245C4A01"/>
    <w:rsid w:val="29C35866"/>
    <w:rsid w:val="2ED23616"/>
    <w:rsid w:val="395A4960"/>
    <w:rsid w:val="4347117C"/>
    <w:rsid w:val="49353CB9"/>
    <w:rsid w:val="4B797B0F"/>
    <w:rsid w:val="5B4876F8"/>
    <w:rsid w:val="5F860B68"/>
    <w:rsid w:val="606065F3"/>
    <w:rsid w:val="7C0F0231"/>
    <w:rsid w:val="7D250FF6"/>
    <w:rsid w:val="7F31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26792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67924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5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55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267924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67924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65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655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300</Words>
  <Characters>1713</Characters>
  <Application>Microsoft Office Word</Application>
  <DocSecurity>0</DocSecurity>
  <Lines>14</Lines>
  <Paragraphs>4</Paragraphs>
  <ScaleCrop>false</ScaleCrop>
  <Company>Microsoft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天津医科大学</dc:creator>
  <cp:lastModifiedBy>Administrator</cp:lastModifiedBy>
  <cp:revision>2</cp:revision>
  <cp:lastPrinted>2024-03-19T08:19:00Z</cp:lastPrinted>
  <dcterms:created xsi:type="dcterms:W3CDTF">2024-03-19T01:30:00Z</dcterms:created>
  <dcterms:modified xsi:type="dcterms:W3CDTF">2024-04-11T06:52:00Z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5DA36BEC95DE43CDBD1EB0CD99748A9E_13</vt:lpwstr>
  </property>
</Properties>
</file>